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CF8" w:rsidRDefault="00D67CF8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D67CF8" w:rsidRDefault="00D67CF8">
      <w:pPr>
        <w:pStyle w:val="newncpi"/>
        <w:ind w:firstLine="0"/>
        <w:jc w:val="center"/>
      </w:pPr>
      <w:r>
        <w:rPr>
          <w:rStyle w:val="datepr"/>
        </w:rPr>
        <w:t>8 февраля 2022 г.</w:t>
      </w:r>
      <w:r>
        <w:rPr>
          <w:rStyle w:val="number"/>
        </w:rPr>
        <w:t xml:space="preserve"> № 89</w:t>
      </w:r>
    </w:p>
    <w:p w:rsidR="00D67CF8" w:rsidRDefault="00D67CF8">
      <w:pPr>
        <w:pStyle w:val="titlencpi"/>
      </w:pPr>
      <w:r>
        <w:t>Об определении нормативов субсидирования на 2022 год</w:t>
      </w:r>
    </w:p>
    <w:p w:rsidR="00D67CF8" w:rsidRDefault="00D67CF8">
      <w:pPr>
        <w:pStyle w:val="changei"/>
      </w:pPr>
      <w:r>
        <w:t>Изменения и дополнения:</w:t>
      </w:r>
    </w:p>
    <w:p w:rsidR="00D67CF8" w:rsidRDefault="00D67CF8">
      <w:pPr>
        <w:pStyle w:val="changeadd"/>
      </w:pPr>
      <w:r>
        <w:t>Решение Ивьевского районного исполнительного комитета от 13 декабря 2022 г. № 764 (Национальный правовой Интернет-портал Республики Беларусь, 28.12.2022, 9/120177) &lt;R922r0120177&gt;</w:t>
      </w:r>
    </w:p>
    <w:p w:rsidR="00D67CF8" w:rsidRDefault="00D67CF8">
      <w:pPr>
        <w:pStyle w:val="newncpi"/>
      </w:pPr>
      <w:r>
        <w:t> </w:t>
      </w:r>
    </w:p>
    <w:p w:rsidR="00D67CF8" w:rsidRDefault="00D67CF8">
      <w:pPr>
        <w:pStyle w:val="preamble"/>
      </w:pPr>
      <w:r>
        <w:t>На основании абзаца пятого пункта 3 Инструкции о порядке планирования и финансирования расходов организаций по предоставлению жилищно-коммунальных услуг населению, утвержденной постановлением Министерства финансов Республики Беларусь и Министерства жилищно-коммунального хозяйства Республики Беларусь от 11 ноября 2019 г. № 60/18, Ивьевский районный исполнительный комитет РЕШИЛ:</w:t>
      </w:r>
    </w:p>
    <w:p w:rsidR="00D67CF8" w:rsidRDefault="00D67CF8">
      <w:pPr>
        <w:pStyle w:val="point"/>
      </w:pPr>
      <w:r>
        <w:t>1. Определить на 2022 год нормативы субсидирования жилищно-коммунальных услуг, предоставляемых населению, согласно приложению.</w:t>
      </w:r>
    </w:p>
    <w:p w:rsidR="00D67CF8" w:rsidRDefault="00D67CF8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D67CF8" w:rsidRDefault="00D67CF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D67CF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67CF8" w:rsidRDefault="00D67CF8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67CF8" w:rsidRDefault="00D67CF8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D67CF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67CF8" w:rsidRDefault="00D67CF8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67CF8" w:rsidRDefault="00D67CF8">
            <w:pPr>
              <w:pStyle w:val="newncpi0"/>
              <w:jc w:val="right"/>
            </w:pPr>
            <w:r>
              <w:t> </w:t>
            </w:r>
          </w:p>
        </w:tc>
      </w:tr>
      <w:tr w:rsidR="00D67CF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67CF8" w:rsidRDefault="00D67CF8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67CF8" w:rsidRDefault="00D67CF8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D67CF8" w:rsidRDefault="00D67CF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D67CF8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append1"/>
            </w:pPr>
            <w:r>
              <w:t>Приложение</w:t>
            </w:r>
          </w:p>
          <w:p w:rsidR="00D67CF8" w:rsidRDefault="00D67CF8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08.02.2022 № 89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13.12.2022 № 764) </w:t>
            </w:r>
          </w:p>
        </w:tc>
      </w:tr>
    </w:tbl>
    <w:p w:rsidR="00D67CF8" w:rsidRDefault="00D67CF8">
      <w:pPr>
        <w:pStyle w:val="titlep"/>
        <w:ind w:right="2976"/>
        <w:jc w:val="left"/>
      </w:pPr>
      <w:r>
        <w:t>НОРМАТИВЫ</w:t>
      </w:r>
      <w:r>
        <w:br/>
        <w:t>субсидирования жилищно-коммунальных услуг, предоставляемых населению, на 2022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507"/>
        <w:gridCol w:w="2320"/>
        <w:gridCol w:w="1705"/>
        <w:gridCol w:w="2837"/>
      </w:tblGrid>
      <w:tr w:rsidR="00D67CF8">
        <w:trPr>
          <w:trHeight w:val="240"/>
        </w:trPr>
        <w:tc>
          <w:tcPr>
            <w:tcW w:w="1338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67CF8" w:rsidRDefault="00D67CF8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123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67CF8" w:rsidRDefault="00D67CF8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2424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67CF8" w:rsidRDefault="00D67CF8">
            <w:pPr>
              <w:pStyle w:val="table10"/>
              <w:jc w:val="center"/>
            </w:pPr>
            <w:r>
              <w:t>Норматив субсидирования (белорусских рублей на единицу жилищно-коммунальной услуги)</w:t>
            </w:r>
          </w:p>
        </w:tc>
      </w:tr>
      <w:tr w:rsidR="00D67CF8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CF8" w:rsidRDefault="00D67CF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CF8" w:rsidRDefault="00D67CF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67CF8" w:rsidRDefault="00D67CF8">
            <w:pPr>
              <w:pStyle w:val="table10"/>
              <w:jc w:val="center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67CF8" w:rsidRDefault="00D67CF8">
            <w:pPr>
              <w:pStyle w:val="table10"/>
              <w:jc w:val="center"/>
            </w:pPr>
            <w:r>
              <w:t>Барановичская дистанция гражданских сооружений транспортного республиканского унитарного предприятия «Барановичское отделение Белорусской железной дороги»</w:t>
            </w:r>
          </w:p>
        </w:tc>
      </w:tr>
      <w:tr w:rsidR="00D67CF8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</w:pPr>
            <w:r>
              <w:t>Водоснабжение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0,0970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1,3285</w:t>
            </w:r>
          </w:p>
        </w:tc>
      </w:tr>
      <w:tr w:rsidR="00D67CF8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</w:pPr>
            <w:r>
              <w:t>Водоотведение (канализация)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0,2100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 </w:t>
            </w:r>
          </w:p>
        </w:tc>
      </w:tr>
      <w:tr w:rsidR="00D67CF8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</w:pPr>
            <w:r>
              <w:t>Теплоснабжение и горячее водоснабжение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1 гигакалория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83,9300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 </w:t>
            </w:r>
          </w:p>
        </w:tc>
      </w:tr>
      <w:tr w:rsidR="00D67CF8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</w:pPr>
            <w:r>
              <w:t xml:space="preserve">Обращение с твердыми коммунальными отходами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2,3900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 </w:t>
            </w:r>
          </w:p>
        </w:tc>
      </w:tr>
      <w:tr w:rsidR="00D67CF8">
        <w:trPr>
          <w:trHeight w:val="240"/>
        </w:trPr>
        <w:tc>
          <w:tcPr>
            <w:tcW w:w="133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</w:pPr>
            <w:r>
              <w:t>Техническое обслуживание жилищного фонда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1 квадратный метр общей площади жилого помещения в месяц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0,0098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67CF8" w:rsidRDefault="00D67CF8">
            <w:pPr>
              <w:pStyle w:val="table10"/>
              <w:jc w:val="center"/>
            </w:pPr>
            <w:r>
              <w:t> </w:t>
            </w:r>
          </w:p>
        </w:tc>
      </w:tr>
    </w:tbl>
    <w:p w:rsidR="00D67CF8" w:rsidRDefault="00D67CF8">
      <w:pPr>
        <w:pStyle w:val="newncpi"/>
      </w:pPr>
      <w:r>
        <w:t> </w:t>
      </w:r>
    </w:p>
    <w:p w:rsidR="00AF5E97" w:rsidRDefault="00AF5E97"/>
    <w:sectPr w:rsidR="00AF5E97" w:rsidSect="00F813B6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CF8"/>
    <w:rsid w:val="00AF5E97"/>
    <w:rsid w:val="00D6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67CF8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D67CF8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D67CF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67CF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67CF8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67CF8"/>
    <w:rPr>
      <w:rFonts w:eastAsiaTheme="minorEastAsia" w:cs="Times New Roman"/>
      <w:sz w:val="22"/>
      <w:lang w:eastAsia="ru-RU"/>
    </w:rPr>
  </w:style>
  <w:style w:type="paragraph" w:customStyle="1" w:styleId="changeadd">
    <w:name w:val="changeadd"/>
    <w:basedOn w:val="a"/>
    <w:rsid w:val="00D67CF8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D67CF8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D67CF8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D67CF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67CF8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67CF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67CF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67CF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67CF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67CF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67CF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67CF8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D67CF8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D67CF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67CF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67CF8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67CF8"/>
    <w:rPr>
      <w:rFonts w:eastAsiaTheme="minorEastAsia" w:cs="Times New Roman"/>
      <w:sz w:val="22"/>
      <w:lang w:eastAsia="ru-RU"/>
    </w:rPr>
  </w:style>
  <w:style w:type="paragraph" w:customStyle="1" w:styleId="changeadd">
    <w:name w:val="changeadd"/>
    <w:basedOn w:val="a"/>
    <w:rsid w:val="00D67CF8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D67CF8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D67CF8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D67CF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67CF8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67CF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67CF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67CF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67CF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67CF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67CF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2023-01-09T11:49:00Z</dcterms:created>
  <dcterms:modified xsi:type="dcterms:W3CDTF">2023-01-09T11:50:00Z</dcterms:modified>
</cp:coreProperties>
</file>